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nsPlusNormal"/>
        <w:rPr>
          <w:rFonts w:ascii="Tahoma" w:hAnsi="Tahoma" w:cs="Tahoma"/>
          <w:sz w:val="20"/>
          <w:szCs w:val="20"/>
        </w:rPr>
      </w:pPr>
      <w:bookmarkStart w:id="0" w:name="_GoBack"/>
      <w:bookmarkEnd w:id="0"/>
      <w:r>
        <w:rPr>
          <w:rFonts w:cs="Tahoma" w:ascii="Tahoma" w:hAnsi="Tahoma"/>
          <w:sz w:val="20"/>
          <w:szCs w:val="20"/>
        </w:rPr>
        <w:t xml:space="preserve">Документ предоставлен </w:t>
      </w:r>
      <w:hyperlink r:id="rId2">
        <w:r>
          <w:rPr>
            <w:rFonts w:cs="Tahoma" w:ascii="Tahoma" w:hAnsi="Tahoma"/>
            <w:color w:val="0000FF"/>
            <w:sz w:val="20"/>
            <w:szCs w:val="20"/>
          </w:rPr>
          <w:t>КонсультантПлюс</w:t>
        </w:r>
      </w:hyperlink>
      <w:r>
        <w:rPr>
          <w:rFonts w:cs="Tahoma" w:ascii="Tahoma" w:hAnsi="Tahoma"/>
          <w:sz w:val="20"/>
          <w:szCs w:val="20"/>
        </w:rPr>
        <w:br/>
      </w:r>
    </w:p>
    <w:p>
      <w:pPr>
        <w:pStyle w:val="ConsPlus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ConsPlusNormal"/>
        <w:numPr>
          <w:ilvl w:val="0"/>
          <w:numId w:val="0"/>
        </w:numPr>
        <w:jc w:val="center"/>
        <w:outlineLvl w:val="0"/>
        <w:rPr>
          <w:b/>
          <w:b/>
          <w:bCs/>
        </w:rPr>
      </w:pPr>
      <w:r>
        <w:rPr>
          <w:b/>
          <w:bCs/>
        </w:rPr>
        <w:t>МИНИСТЕРСТВО ЭКОНОМИЧЕСКОГО РАЗВИТИЯ, ИНВЕСТИЦИЙ И ТОРГОВЛИ</w:t>
      </w:r>
    </w:p>
    <w:p>
      <w:pPr>
        <w:pStyle w:val="ConsPlusNormal"/>
        <w:jc w:val="center"/>
        <w:rPr>
          <w:b/>
          <w:b/>
          <w:bCs/>
        </w:rPr>
      </w:pPr>
      <w:r>
        <w:rPr>
          <w:b/>
          <w:bCs/>
        </w:rPr>
        <w:t>САМАРСКОЙ ОБЛАСТИ</w:t>
      </w:r>
    </w:p>
    <w:p>
      <w:pPr>
        <w:pStyle w:val="ConsPlusNormal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ConsPlusNormal"/>
        <w:jc w:val="center"/>
        <w:rPr>
          <w:b/>
          <w:b/>
          <w:bCs/>
        </w:rPr>
      </w:pPr>
      <w:r>
        <w:rPr>
          <w:b/>
          <w:bCs/>
        </w:rPr>
        <w:t>ПРИКАЗ</w:t>
      </w:r>
    </w:p>
    <w:p>
      <w:pPr>
        <w:pStyle w:val="ConsPlusNormal"/>
        <w:jc w:val="center"/>
        <w:rPr>
          <w:b/>
          <w:b/>
          <w:bCs/>
        </w:rPr>
      </w:pPr>
      <w:r>
        <w:rPr>
          <w:b/>
          <w:bCs/>
        </w:rPr>
        <w:t>от 12 января 2016 г. N 2</w:t>
      </w:r>
    </w:p>
    <w:p>
      <w:pPr>
        <w:pStyle w:val="ConsPlusNormal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ConsPlusNormal"/>
        <w:jc w:val="center"/>
        <w:rPr>
          <w:b/>
          <w:b/>
          <w:bCs/>
        </w:rPr>
      </w:pPr>
      <w:r>
        <w:rPr>
          <w:b/>
          <w:bCs/>
        </w:rPr>
        <w:t>ОБ УСТАНОВЛЕНИИ ПРЕДЕЛЬНЫХ ОПТОВЫХ И РОЗНИЧНЫХ ТОРГОВЫХ</w:t>
      </w:r>
    </w:p>
    <w:p>
      <w:pPr>
        <w:pStyle w:val="ConsPlusNormal"/>
        <w:jc w:val="center"/>
        <w:rPr>
          <w:b/>
          <w:b/>
          <w:bCs/>
        </w:rPr>
      </w:pPr>
      <w:r>
        <w:rPr>
          <w:b/>
          <w:bCs/>
        </w:rPr>
        <w:t>НАДБАВОК К ЦЕНАМ НА ПРОДУКТЫ ДЕТСКОГО ПИТАНИЯ</w:t>
      </w:r>
    </w:p>
    <w:p>
      <w:pPr>
        <w:pStyle w:val="ConsPlusNormal"/>
        <w:jc w:val="center"/>
        <w:rPr>
          <w:b/>
          <w:b/>
          <w:bCs/>
        </w:rPr>
      </w:pPr>
      <w:r>
        <w:rPr>
          <w:b/>
          <w:bCs/>
        </w:rPr>
        <w:t>(ВКЛЮЧАЯ ПИЩЕВЫЕ КОНЦЕНТРАТЫ)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/>
        <w:t xml:space="preserve">В соответствии с </w:t>
      </w:r>
      <w:hyperlink r:id="rId3">
        <w:r>
          <w:rPr>
            <w:color w:val="0000FF"/>
          </w:rPr>
          <w:t>постановлением</w:t>
        </w:r>
      </w:hyperlink>
      <w:r>
        <w:rPr/>
        <w:t xml:space="preserve"> Правительства Российской Федерации от 07.03.1995 N 239 "О мерах по упорядочению государственного регулирования цен (тарифов)" приказываю:</w:t>
      </w:r>
    </w:p>
    <w:p>
      <w:pPr>
        <w:pStyle w:val="ConsPlusNormal"/>
        <w:ind w:firstLine="540"/>
        <w:jc w:val="both"/>
        <w:rPr/>
      </w:pPr>
      <w:r>
        <w:rPr/>
        <w:t xml:space="preserve">1. Установить для юридических лиц и индивидуальных предпринимателей, осуществляющих реализацию продуктов детского питания (включая пищевые концентраты) на территории Самарской области, предельные оптовые и розничные торговые </w:t>
      </w:r>
      <w:hyperlink w:anchor="Par33">
        <w:r>
          <w:rPr>
            <w:color w:val="0000FF"/>
          </w:rPr>
          <w:t>надбавки</w:t>
        </w:r>
      </w:hyperlink>
      <w:r>
        <w:rPr/>
        <w:t xml:space="preserve"> к ценам на продукты детского питания (включая пищевые концентраты) согласно приложению к настоящему Приказу.</w:t>
      </w:r>
    </w:p>
    <w:p>
      <w:pPr>
        <w:pStyle w:val="ConsPlusNormal"/>
        <w:ind w:firstLine="540"/>
        <w:jc w:val="both"/>
        <w:rPr/>
      </w:pPr>
      <w:r>
        <w:rPr/>
        <w:t>2. Контроль за исполнением настоящего Приказа возложить на департамент ценового и тарифного регулирования министерства экономического развития, инвестиций и торговли Самарской области (Софронова).</w:t>
      </w:r>
    </w:p>
    <w:p>
      <w:pPr>
        <w:pStyle w:val="ConsPlusNormal"/>
        <w:ind w:firstLine="540"/>
        <w:jc w:val="both"/>
        <w:rPr/>
      </w:pPr>
      <w:r>
        <w:rPr/>
        <w:t>3. Опубликовать настоящий Приказ в средствах массовой информации.</w:t>
      </w:r>
    </w:p>
    <w:p>
      <w:pPr>
        <w:pStyle w:val="ConsPlusNormal"/>
        <w:ind w:firstLine="540"/>
        <w:jc w:val="both"/>
        <w:rPr/>
      </w:pPr>
      <w:r>
        <w:rPr/>
        <w:t xml:space="preserve">4. Настоящий Приказ вступает в силу со дня официального опубликования, но не ранее дня вступления в силу </w:t>
      </w:r>
      <w:hyperlink r:id="rId4">
        <w:r>
          <w:rPr>
            <w:color w:val="0000FF"/>
          </w:rPr>
          <w:t>постановления</w:t>
        </w:r>
      </w:hyperlink>
      <w:r>
        <w:rPr/>
        <w:t xml:space="preserve"> Губернатора Самарской области "О признании утратившим силу постановления Губернатора Самарской области от 23.07.2002 N 236 "О размерах торговых надбавок на продукты детского питания".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right"/>
        <w:rPr/>
      </w:pPr>
      <w:r>
        <w:rPr/>
        <w:t>Вице-губернатор - министр</w:t>
      </w:r>
    </w:p>
    <w:p>
      <w:pPr>
        <w:pStyle w:val="ConsPlusNormal"/>
        <w:jc w:val="right"/>
        <w:rPr/>
      </w:pPr>
      <w:r>
        <w:rPr/>
        <w:t>экономического развития, инвестиций</w:t>
      </w:r>
    </w:p>
    <w:p>
      <w:pPr>
        <w:pStyle w:val="ConsPlusNormal"/>
        <w:jc w:val="right"/>
        <w:rPr/>
      </w:pPr>
      <w:r>
        <w:rPr/>
        <w:t>и торговли Самарской области</w:t>
      </w:r>
    </w:p>
    <w:p>
      <w:pPr>
        <w:pStyle w:val="ConsPlusNormal"/>
        <w:jc w:val="right"/>
        <w:rPr/>
      </w:pPr>
      <w:r>
        <w:rPr/>
        <w:t>А.В.КОБЕНКО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numPr>
          <w:ilvl w:val="0"/>
          <w:numId w:val="0"/>
        </w:numPr>
        <w:jc w:val="right"/>
        <w:outlineLvl w:val="0"/>
        <w:rPr/>
      </w:pPr>
      <w:r>
        <w:rPr/>
        <w:t>Приложение</w:t>
      </w:r>
    </w:p>
    <w:p>
      <w:pPr>
        <w:pStyle w:val="ConsPlusNormal"/>
        <w:jc w:val="right"/>
        <w:rPr/>
      </w:pPr>
      <w:r>
        <w:rPr/>
        <w:t>к Приказу</w:t>
      </w:r>
    </w:p>
    <w:p>
      <w:pPr>
        <w:pStyle w:val="ConsPlusNormal"/>
        <w:jc w:val="right"/>
        <w:rPr/>
      </w:pPr>
      <w:r>
        <w:rPr/>
        <w:t>министерства экономического</w:t>
      </w:r>
    </w:p>
    <w:p>
      <w:pPr>
        <w:pStyle w:val="ConsPlusNormal"/>
        <w:jc w:val="right"/>
        <w:rPr/>
      </w:pPr>
      <w:r>
        <w:rPr/>
        <w:t>развития, инвестиций и торговли</w:t>
      </w:r>
    </w:p>
    <w:p>
      <w:pPr>
        <w:pStyle w:val="ConsPlusNormal"/>
        <w:jc w:val="right"/>
        <w:rPr/>
      </w:pPr>
      <w:r>
        <w:rPr/>
        <w:t>Самарской области</w:t>
      </w:r>
    </w:p>
    <w:p>
      <w:pPr>
        <w:pStyle w:val="ConsPlusNormal"/>
        <w:jc w:val="right"/>
        <w:rPr/>
      </w:pPr>
      <w:r>
        <w:rPr/>
        <w:t>от 12 января 2016 г. N 2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center"/>
        <w:rPr>
          <w:b/>
          <w:b/>
          <w:bCs/>
        </w:rPr>
      </w:pPr>
      <w:bookmarkStart w:id="1" w:name="Par33"/>
      <w:bookmarkEnd w:id="1"/>
      <w:r>
        <w:rPr>
          <w:b/>
          <w:bCs/>
        </w:rPr>
        <w:t>ПРЕДЕЛЬНЫЕ ОПТОВЫЕ И РОЗНИЧНЫЕ ТОРГОВЫЕ НАДБАВКИ</w:t>
      </w:r>
    </w:p>
    <w:p>
      <w:pPr>
        <w:pStyle w:val="ConsPlusNormal"/>
        <w:jc w:val="center"/>
        <w:rPr>
          <w:b/>
          <w:b/>
          <w:bCs/>
        </w:rPr>
      </w:pPr>
      <w:r>
        <w:rPr>
          <w:b/>
          <w:bCs/>
        </w:rPr>
        <w:t>К ЦЕНАМ НА ПРОДУКТЫ ДЕТСКОГО ПИТАНИЯ</w:t>
      </w:r>
    </w:p>
    <w:p>
      <w:pPr>
        <w:pStyle w:val="ConsPlusNormal"/>
        <w:jc w:val="center"/>
        <w:rPr>
          <w:b/>
          <w:b/>
          <w:bCs/>
        </w:rPr>
      </w:pPr>
      <w:r>
        <w:rPr>
          <w:b/>
          <w:bCs/>
        </w:rPr>
        <w:t>(ВКЛЮЧАЯ ПИЩЕВЫЕ КОНЦЕНТРАТЫ)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right"/>
        <w:rPr/>
      </w:pPr>
      <w:r>
        <w:rPr/>
        <w:t>в процентах</w:t>
      </w:r>
    </w:p>
    <w:tbl>
      <w:tblPr>
        <w:tblW w:w="8673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firstRow="0" w:noVBand="0" w:lastRow="0" w:firstColumn="0" w:lastColumn="0" w:noHBand="0" w:val="0000"/>
      </w:tblPr>
      <w:tblGrid>
        <w:gridCol w:w="3855"/>
        <w:gridCol w:w="1813"/>
        <w:gridCol w:w="3005"/>
      </w:tblGrid>
      <w:tr>
        <w:trPr/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widowControl w:val="false"/>
              <w:jc w:val="center"/>
              <w:rPr/>
            </w:pPr>
            <w:r>
              <w:rPr/>
              <w:t>Торговые надбавки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widowControl w:val="false"/>
              <w:jc w:val="center"/>
              <w:rPr/>
            </w:pPr>
            <w:r>
              <w:rPr/>
              <w:t>К отпускной цене производителя с НДС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widowControl w:val="false"/>
              <w:jc w:val="center"/>
              <w:rPr/>
            </w:pPr>
            <w:r>
              <w:rPr/>
              <w:t>К отпускной цене юридических лиц и индивидуальных предпринимателей, осуществляющих оптовую торговлю с НДС</w:t>
            </w:r>
          </w:p>
        </w:tc>
      </w:tr>
      <w:tr>
        <w:trPr/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widowControl w:val="false"/>
              <w:rPr/>
            </w:pPr>
            <w:r>
              <w:rPr/>
              <w:t>предельная оптовая торговая надбавка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widowControl w:val="false"/>
              <w:jc w:val="center"/>
              <w:rPr/>
            </w:pPr>
            <w:r>
              <w:rPr/>
              <w:t>20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widowControl w:val="false"/>
              <w:jc w:val="center"/>
              <w:rPr/>
            </w:pPr>
            <w:r>
              <w:rPr/>
              <w:t>-</w:t>
            </w:r>
          </w:p>
        </w:tc>
      </w:tr>
      <w:tr>
        <w:trPr/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widowControl w:val="false"/>
              <w:rPr/>
            </w:pPr>
            <w:r>
              <w:rPr/>
              <w:t>предельная розничная торговая надбавка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widowControl w:val="false"/>
              <w:jc w:val="center"/>
              <w:rPr/>
            </w:pPr>
            <w:r>
              <w:rPr/>
              <w:t>35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widowControl w:val="false"/>
              <w:jc w:val="center"/>
              <w:rPr/>
            </w:pPr>
            <w:r>
              <w:rPr/>
              <w:t>15</w:t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/>
        <w:t>Примечание:</w:t>
      </w:r>
    </w:p>
    <w:p>
      <w:pPr>
        <w:pStyle w:val="ConsPlusNormal"/>
        <w:ind w:firstLine="540"/>
        <w:jc w:val="both"/>
        <w:rPr/>
      </w:pPr>
      <w:r>
        <w:rPr/>
        <w:t xml:space="preserve">1. Предельные оптовые и розничные торговые надбавки к ценам на продукты детского питания (включая пищевые концентраты) распространяются на продукты детского питания, коды видов продовольственных товаров которых отнесены к продуктам детского и диабетического питания </w:t>
      </w:r>
      <w:hyperlink r:id="rId5">
        <w:r>
          <w:rPr>
            <w:color w:val="0000FF"/>
          </w:rPr>
          <w:t>перечня</w:t>
        </w:r>
      </w:hyperlink>
      <w:r>
        <w:rPr/>
        <w:t xml:space="preserve"> кодов видов продовольственных товаров в соответствии с Общероссийским </w:t>
      </w:r>
      <w:hyperlink r:id="rId6">
        <w:r>
          <w:rPr>
            <w:color w:val="0000FF"/>
          </w:rPr>
          <w:t>классификатором</w:t>
        </w:r>
      </w:hyperlink>
      <w:r>
        <w:rPr/>
        <w:t xml:space="preserve"> продукции, облагаемых налогом на добавленную стоимость по налоговой ставке 10 процентов при реализации, утвержденного постановлением Правительства Российской Федерации от 31.12.2004 N 908.</w:t>
      </w:r>
    </w:p>
    <w:p>
      <w:pPr>
        <w:pStyle w:val="ConsPlusNormal"/>
        <w:ind w:firstLine="540"/>
        <w:jc w:val="both"/>
        <w:rPr/>
      </w:pPr>
      <w:r>
        <w:rPr/>
        <w:t>2. Для целей применения предельных оптовых и розничных торговых надбавок к ценам на продукты детского питания (включая пищевые концентраты) под отпускной ценой производителя понимается цена, указываемая российским производителем в сопроводительной документации на товар, а иностранным производителем - в сопроводительной документации на товар, на основании которой оформляется грузовая таможенная декларация, с учетом расходов, связанных с таможенным оформлением груза (уплатой таможенных пошлин и сборов за таможенное оформление).</w:t>
      </w:r>
    </w:p>
    <w:p>
      <w:pPr>
        <w:pStyle w:val="ConsPlusNormal"/>
        <w:ind w:firstLine="540"/>
        <w:jc w:val="both"/>
        <w:rPr/>
      </w:pPr>
      <w:r>
        <w:rPr/>
        <w:t>В случае если законодательством Таможенного союза не предусмотрены декларирование стоимости перемещаемых через таможенную границу Российской Федерации товаров, местом происхождения которых является территория государств - участников Таможенного союза, и оформление в отношении их грузовой таможенной декларации таможенными органами Российской Федерации, под отпускной ценой иностранного производителя понимается цена, указанная иностранным производителем товара в сопроводительной документации.</w:t>
      </w:r>
    </w:p>
    <w:p>
      <w:pPr>
        <w:pStyle w:val="ConsPlusNormal"/>
        <w:ind w:firstLine="540"/>
        <w:jc w:val="both"/>
        <w:rPr/>
      </w:pPr>
      <w:r>
        <w:rPr/>
        <w:t>3. Сумма оптовых торговых надбавок к отпускной цене производителя, применяемых всеми участниками оптовой торговли, реализующими детское питание (включая пищевые концентраты) на территории Самарской области, не должна превышать установленную предельную оптовую торговую надбавку.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pBdr>
          <w:top w:val="single" w:sz="6" w:space="0" w:color="000000"/>
        </w:pBdr>
        <w:spacing w:before="100" w:after="100"/>
        <w:jc w:val="both"/>
        <w:rPr>
          <w:sz w:val="2"/>
          <w:szCs w:val="2"/>
        </w:rPr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Arial">
    <w:charset w:val="cc"/>
    <w:family w:val="roman"/>
    <w:pitch w:val="variable"/>
  </w:font>
  <w:font w:name="Courier New">
    <w:charset w:val="cc"/>
    <w:family w:val="roman"/>
    <w:pitch w:val="variable"/>
  </w:font>
  <w:font w:name="Tahoma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embedSystemFonts/>
  <w:defaultTabStop w:val="720"/>
  <w:autoHyphenation w:val="true"/>
  <w:doNotHyphenateCaps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Times New Roman"/>
        <w:sz w:val="22"/>
        <w:szCs w:val="22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nhideWhenUsed="0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SimSun" w:cs="Times New Roman"/>
      <w:color w:val="auto"/>
      <w:kern w:val="0"/>
      <w:sz w:val="24"/>
      <w:szCs w:val="24"/>
      <w:lang w:eastAsia="zh-CN" w:val="ru-RU" w:bidi="ar-SA"/>
    </w:rPr>
  </w:style>
  <w:style w:type="character" w:styleId="DefaultParagraphFont" w:default="1">
    <w:name w:val="Default Paragraph Font"/>
    <w:uiPriority w:val="99"/>
    <w:semiHidden/>
    <w:qFormat/>
    <w:rPr/>
  </w:style>
  <w:style w:type="character" w:styleId="Style14">
    <w:name w:val="Интернет-ссылка"/>
    <w:rPr>
      <w:color w:val="000080"/>
      <w:u w:val="single"/>
      <w:lang w:val="zxx" w:eastAsia="zxx" w:bidi="zxx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Ari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Arial"/>
    </w:rPr>
  </w:style>
  <w:style w:type="paragraph" w:styleId="ConsPlusNormal" w:customStyle="1">
    <w:name w:val="ConsPlusNormal"/>
    <w:uiPriority w:val="99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SimSun"/>
      <w:color w:val="auto"/>
      <w:kern w:val="0"/>
      <w:sz w:val="16"/>
      <w:szCs w:val="16"/>
      <w:lang w:eastAsia="zh-CN" w:val="ru-RU" w:bidi="ar-SA"/>
    </w:rPr>
  </w:style>
  <w:style w:type="paragraph" w:styleId="ConsPlusNonformat" w:customStyle="1">
    <w:name w:val="ConsPlusNonformat"/>
    <w:uiPriority w:val="99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SimSun"/>
      <w:color w:val="auto"/>
      <w:kern w:val="0"/>
      <w:sz w:val="20"/>
      <w:szCs w:val="20"/>
      <w:lang w:eastAsia="zh-CN" w:val="ru-RU" w:bidi="ar-SA"/>
    </w:rPr>
  </w:style>
  <w:style w:type="paragraph" w:styleId="ConsPlusTitle" w:customStyle="1">
    <w:name w:val="ConsPlusTitle"/>
    <w:uiPriority w:val="99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SimSun"/>
      <w:b/>
      <w:bCs/>
      <w:color w:val="auto"/>
      <w:kern w:val="0"/>
      <w:sz w:val="16"/>
      <w:szCs w:val="16"/>
      <w:lang w:eastAsia="zh-CN" w:val="ru-RU" w:bidi="ar-SA"/>
    </w:rPr>
  </w:style>
  <w:style w:type="paragraph" w:styleId="ConsPlusCell" w:customStyle="1">
    <w:name w:val="ConsPlusCell"/>
    <w:uiPriority w:val="99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SimSun"/>
      <w:color w:val="auto"/>
      <w:kern w:val="0"/>
      <w:sz w:val="20"/>
      <w:szCs w:val="20"/>
      <w:lang w:eastAsia="zh-CN" w:val="ru-RU" w:bidi="ar-SA"/>
    </w:rPr>
  </w:style>
  <w:style w:type="paragraph" w:styleId="ConsPlusDocList" w:customStyle="1">
    <w:name w:val="ConsPlusDocList"/>
    <w:uiPriority w:val="99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SimSun"/>
      <w:color w:val="auto"/>
      <w:kern w:val="0"/>
      <w:sz w:val="20"/>
      <w:szCs w:val="20"/>
      <w:lang w:eastAsia="zh-CN" w:val="ru-RU" w:bidi="ar-SA"/>
    </w:rPr>
  </w:style>
  <w:style w:type="paragraph" w:styleId="ConsPlusTitlePage" w:customStyle="1">
    <w:name w:val="ConsPlusTitlePage"/>
    <w:uiPriority w:val="99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SimSun"/>
      <w:color w:val="auto"/>
      <w:kern w:val="0"/>
      <w:sz w:val="16"/>
      <w:szCs w:val="16"/>
      <w:lang w:eastAsia="zh-CN" w:val="ru-RU" w:bidi="ar-SA"/>
    </w:rPr>
  </w:style>
  <w:style w:type="paragraph" w:styleId="ConsPlusJurTerm" w:customStyle="1">
    <w:name w:val="ConsPlusJurTerm"/>
    <w:uiPriority w:val="99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SimSun"/>
      <w:color w:val="auto"/>
      <w:kern w:val="0"/>
      <w:sz w:val="22"/>
      <w:szCs w:val="22"/>
      <w:lang w:eastAsia="zh-CN" w:val="ru-RU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://www.consultant.ru/" TargetMode="External"/><Relationship Id="rId3" Type="http://schemas.openxmlformats.org/officeDocument/2006/relationships/hyperlink" Target="consultantplus://offline/ref=2DB1789E0BA600244AC90F4FB88B110DD2749CC2B63302FDF98A497A18F3F9F1DE0BC984FE2143F86DN8M" TargetMode="External"/><Relationship Id="rId4" Type="http://schemas.openxmlformats.org/officeDocument/2006/relationships/hyperlink" Target="consultantplus://offline/ref=2DB1789E0BA600244AC91142AEE74D05D577C7C8B4370DA2A1D512274FFAF3A669N9M" TargetMode="External"/><Relationship Id="rId5" Type="http://schemas.openxmlformats.org/officeDocument/2006/relationships/hyperlink" Target="consultantplus://offline/ref=2DB1789E0BA600244AC90F4FB88B110DD27599C5B33202FDF98A497A18F3F9F1DE0BC984FE2143FC6DNDM" TargetMode="External"/><Relationship Id="rId6" Type="http://schemas.openxmlformats.org/officeDocument/2006/relationships/hyperlink" Target="consultantplus://offline/ref=2DB1789E0BA600244AC90F4FB88B110DD27B9FC7B23002FDF98A497A186FN3M" TargetMode="Externa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LibreOffice/7.0.4.2$Windows_X86_64 LibreOffice_project/dcf040e67528d9187c66b2379df5ea4407429775</Application>
  <AppVersion>15.0000</AppVersion>
  <Pages>2</Pages>
  <Words>462</Words>
  <Characters>3367</Characters>
  <CharactersWithSpaces>3789</CharactersWithSpaces>
  <Paragraphs>41</Paragraphs>
  <Company>КонсультантПлюс Версия 4015.00.04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2016-02-10T07:44:00Z</dcterms:created>
  <dc:creator>Бокова О</dc:creator>
  <dc:description/>
  <dc:language>ru-RU</dc:language>
  <cp:lastModifiedBy>User</cp:lastModifiedBy>
  <cp:lastPrinted>2016-02-09T12:14:00Z</cp:lastPrinted>
  <dcterms:modified xsi:type="dcterms:W3CDTF">2016-02-10T07:44:00Z</dcterms:modified>
  <cp:revision>2</cp:revision>
  <dc:subject/>
  <dc:title>Приказ министерства экономического развития, инвестиций и торговли Самарской области от 12.01.2016 N 2"Об установлении предельных оптовых и розничных торговых надбавок к ценам на продукты детского питания (включая пищевые концентраты)"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